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81C7" w14:textId="21F71A87" w:rsidR="00175FD7" w:rsidRDefault="00175FD7">
      <w:pPr>
        <w:rPr>
          <w:lang w:val="sr-Latn-RS"/>
        </w:rPr>
      </w:pPr>
      <w:r>
        <w:rPr>
          <w:lang w:val="sr-Latn-RS"/>
        </w:rPr>
        <w:t>GLOSAR NEUROPSIHOLOGIJA RAZVOJNOG DOBA</w:t>
      </w:r>
    </w:p>
    <w:p w14:paraId="2D487202" w14:textId="15CAD918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aditivni vs. regresivni procesi</w:t>
      </w:r>
      <w:r w:rsidR="005E79BF">
        <w:rPr>
          <w:lang w:val="sr-Latn-RS"/>
        </w:rPr>
        <w:t xml:space="preserve"> </w:t>
      </w:r>
    </w:p>
    <w:p w14:paraId="4B58A641" w14:textId="27B80DBC" w:rsidR="005E79BF" w:rsidRDefault="005E79BF" w:rsidP="009D6AC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ag</w:t>
      </w:r>
      <w:r w:rsidR="00C63B7D" w:rsidRPr="005E79BF">
        <w:rPr>
          <w:lang w:val="sr-Latn-RS"/>
        </w:rPr>
        <w:t>enezija</w:t>
      </w:r>
      <w:r w:rsidR="005E2A79" w:rsidRPr="005E79BF">
        <w:rPr>
          <w:lang w:val="sr-Latn-RS"/>
        </w:rPr>
        <w:t xml:space="preserve"> </w:t>
      </w:r>
    </w:p>
    <w:p w14:paraId="51CB2011" w14:textId="56E930A6" w:rsidR="00C63B7D" w:rsidRPr="005E79BF" w:rsidRDefault="005E79BF" w:rsidP="009D6AC5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</w:t>
      </w:r>
      <w:r w:rsidR="00C63B7D" w:rsidRPr="005E79BF">
        <w:rPr>
          <w:lang w:val="sr-Latn-RS"/>
        </w:rPr>
        <w:t>ktivna migracija</w:t>
      </w:r>
    </w:p>
    <w:p w14:paraId="789A1A18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atipični cerebralni razvoj</w:t>
      </w:r>
    </w:p>
    <w:p w14:paraId="3FE714DD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autistični spektar poremećaja</w:t>
      </w:r>
    </w:p>
    <w:p w14:paraId="1F182FC3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bazični neurokognitivni deficit</w:t>
      </w:r>
    </w:p>
    <w:p w14:paraId="7DED1EA2" w14:textId="466B6372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c</w:t>
      </w:r>
      <w:r w:rsidR="00C63B7D" w:rsidRPr="00BB53AC">
        <w:rPr>
          <w:lang w:val="sr-Latn-RS"/>
        </w:rPr>
        <w:t>erebralni plasticitet</w:t>
      </w:r>
    </w:p>
    <w:p w14:paraId="0CBD220B" w14:textId="33D99670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</w:t>
      </w:r>
      <w:r w:rsidR="00C63B7D" w:rsidRPr="00BB53AC">
        <w:rPr>
          <w:lang w:val="sr-Latn-RS"/>
        </w:rPr>
        <w:t>imenzionalno definisanje poremećaja* (nasuprot: kategorijalnom)</w:t>
      </w:r>
    </w:p>
    <w:p w14:paraId="11A374F1" w14:textId="77777777" w:rsidR="00C63B7D" w:rsidRDefault="00C63B7D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ERP snimanje/kognitivni evocirani potencijali</w:t>
      </w:r>
    </w:p>
    <w:p w14:paraId="46C9FF11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fonološka svest</w:t>
      </w:r>
    </w:p>
    <w:p w14:paraId="4E4B0DE2" w14:textId="3D6D0614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fonološko skladište radne memorije</w:t>
      </w:r>
      <w:r w:rsidR="005E2A79">
        <w:rPr>
          <w:lang w:val="sr-Latn-RS"/>
        </w:rPr>
        <w:t xml:space="preserve"> </w:t>
      </w:r>
    </w:p>
    <w:p w14:paraId="024377E9" w14:textId="78F1B0C9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f</w:t>
      </w:r>
      <w:r w:rsidR="00C63B7D" w:rsidRPr="00BB53AC">
        <w:rPr>
          <w:lang w:val="sr-Latn-RS"/>
        </w:rPr>
        <w:t>unkcionalna supstitucija (teorija)</w:t>
      </w:r>
      <w:r>
        <w:rPr>
          <w:lang w:val="sr-Latn-RS"/>
        </w:rPr>
        <w:t xml:space="preserve"> – osvrnuti se i na efekat gužve (crowding effect)</w:t>
      </w:r>
    </w:p>
    <w:p w14:paraId="6D8DF5F3" w14:textId="279B4EB6" w:rsidR="00C63B7D" w:rsidRPr="005E79BF" w:rsidRDefault="00C63B7D" w:rsidP="005E79BF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’g’ faktor inteligencije</w:t>
      </w:r>
    </w:p>
    <w:p w14:paraId="7A2151B3" w14:textId="77B2AF65" w:rsidR="00C63B7D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h</w:t>
      </w:r>
      <w:r w:rsidR="00C63B7D">
        <w:rPr>
          <w:lang w:val="sr-Latn-RS"/>
        </w:rPr>
        <w:t>olistički pristup rehabilitaciji</w:t>
      </w:r>
    </w:p>
    <w:p w14:paraId="6B484BEB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inhibitorna kontrola</w:t>
      </w:r>
    </w:p>
    <w:p w14:paraId="2EEAF117" w14:textId="46A3BE58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</w:t>
      </w:r>
      <w:r w:rsidR="00C63B7D" w:rsidRPr="00BB53AC">
        <w:rPr>
          <w:lang w:val="sr-Latn-RS"/>
        </w:rPr>
        <w:t>skustveno-očekivano učenje</w:t>
      </w:r>
    </w:p>
    <w:p w14:paraId="062FBE26" w14:textId="5B8B3B6F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</w:t>
      </w:r>
      <w:r w:rsidR="00C63B7D" w:rsidRPr="00BB53AC">
        <w:rPr>
          <w:lang w:val="sr-Latn-RS"/>
        </w:rPr>
        <w:t>skustveno-zavisno učenje</w:t>
      </w:r>
    </w:p>
    <w:p w14:paraId="09C2AC9B" w14:textId="7931B9D8" w:rsidR="00C63B7D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</w:t>
      </w:r>
      <w:r w:rsidR="00C63B7D" w:rsidRPr="00BB53AC">
        <w:rPr>
          <w:lang w:val="sr-Latn-RS"/>
        </w:rPr>
        <w:t xml:space="preserve">omorbiditet </w:t>
      </w:r>
    </w:p>
    <w:p w14:paraId="0C647062" w14:textId="4B5AC8E0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</w:t>
      </w:r>
      <w:r w:rsidR="00C63B7D" w:rsidRPr="00BB53AC">
        <w:rPr>
          <w:lang w:val="sr-Latn-RS"/>
        </w:rPr>
        <w:t>ortikogeneza</w:t>
      </w:r>
    </w:p>
    <w:p w14:paraId="04380A51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laki neurološki znaci</w:t>
      </w:r>
    </w:p>
    <w:p w14:paraId="74F06711" w14:textId="77777777" w:rsidR="00C63B7D" w:rsidRPr="00825D74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longitudinalna studija</w:t>
      </w:r>
    </w:p>
    <w:p w14:paraId="45AEE65F" w14:textId="2CBDA6C7" w:rsidR="00C63B7D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</w:t>
      </w:r>
      <w:r w:rsidR="00C63B7D">
        <w:rPr>
          <w:lang w:val="sr-Latn-RS"/>
        </w:rPr>
        <w:t>entalizacija</w:t>
      </w:r>
    </w:p>
    <w:p w14:paraId="61C89344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minimalno cerebralno oštećenje/disfunkcija</w:t>
      </w:r>
    </w:p>
    <w:p w14:paraId="6823BA77" w14:textId="7593965E" w:rsidR="00C63B7D" w:rsidRPr="005E79BF" w:rsidRDefault="005E79BF" w:rsidP="005E79BF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’m</w:t>
      </w:r>
      <w:r w:rsidR="00C63B7D">
        <w:rPr>
          <w:lang w:val="sr-Latn-RS"/>
        </w:rPr>
        <w:t>irror’ neuroni</w:t>
      </w:r>
    </w:p>
    <w:p w14:paraId="3DB55321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neurokonstruktivizam</w:t>
      </w:r>
    </w:p>
    <w:p w14:paraId="7042E20A" w14:textId="70FC31D1" w:rsidR="00C63B7D" w:rsidRPr="00BB53AC" w:rsidRDefault="00C63B7D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(</w:t>
      </w:r>
      <w:r w:rsidR="005E79BF">
        <w:rPr>
          <w:lang w:val="sr-Latn-RS"/>
        </w:rPr>
        <w:t>n</w:t>
      </w:r>
      <w:r w:rsidRPr="00BB53AC">
        <w:rPr>
          <w:lang w:val="sr-Latn-RS"/>
        </w:rPr>
        <w:t>eurološki) vulnerabilna populacija dece</w:t>
      </w:r>
    </w:p>
    <w:p w14:paraId="50E69DA8" w14:textId="394ACFA6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</w:t>
      </w:r>
      <w:r w:rsidR="00C63B7D" w:rsidRPr="00BB53AC">
        <w:rPr>
          <w:lang w:val="sr-Latn-RS"/>
        </w:rPr>
        <w:t>euronska displazija</w:t>
      </w:r>
    </w:p>
    <w:p w14:paraId="3A3B11F8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neuropsihološka rehabilitacija</w:t>
      </w:r>
    </w:p>
    <w:p w14:paraId="072D2C11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neurorazvojni poremećaji</w:t>
      </w:r>
    </w:p>
    <w:p w14:paraId="6B003AE6" w14:textId="66397819" w:rsidR="00C63B7D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</w:t>
      </w:r>
      <w:r w:rsidR="00C63B7D">
        <w:rPr>
          <w:lang w:val="sr-Latn-RS"/>
        </w:rPr>
        <w:t>aradigma habituacije (kao metod ispitivanja kognicije beba)</w:t>
      </w:r>
    </w:p>
    <w:p w14:paraId="7AE68B16" w14:textId="0BB5B1FE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</w:t>
      </w:r>
      <w:r w:rsidR="00C63B7D" w:rsidRPr="00BB53AC">
        <w:rPr>
          <w:lang w:val="sr-Latn-RS"/>
        </w:rPr>
        <w:t>orencefalija</w:t>
      </w:r>
      <w:r w:rsidR="009B7785">
        <w:rPr>
          <w:lang w:val="sr-Latn-RS"/>
        </w:rPr>
        <w:t xml:space="preserve"> – osvrnuti se </w:t>
      </w:r>
      <w:r w:rsidR="009B7785">
        <w:rPr>
          <w:lang w:val="sr-Latn-RS"/>
        </w:rPr>
        <w:t xml:space="preserve">i </w:t>
      </w:r>
      <w:r w:rsidR="009B7785">
        <w:rPr>
          <w:lang w:val="sr-Latn-RS"/>
        </w:rPr>
        <w:t>na</w:t>
      </w:r>
      <w:r w:rsidR="009B7785">
        <w:rPr>
          <w:lang w:val="sr-Latn-RS"/>
        </w:rPr>
        <w:t xml:space="preserve"> kognitivne posledice</w:t>
      </w:r>
    </w:p>
    <w:p w14:paraId="7972BBD5" w14:textId="08836B73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</w:t>
      </w:r>
      <w:r w:rsidR="00C63B7D" w:rsidRPr="00BB53AC">
        <w:rPr>
          <w:lang w:val="sr-Latn-RS"/>
        </w:rPr>
        <w:t>rocesi neuronske organizacije &amp; reorganizacije</w:t>
      </w:r>
    </w:p>
    <w:p w14:paraId="419CE06D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psihomotorika</w:t>
      </w:r>
    </w:p>
    <w:p w14:paraId="3A5A8DCA" w14:textId="14C70725" w:rsidR="00C63B7D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</w:t>
      </w:r>
      <w:r w:rsidR="00C63B7D">
        <w:rPr>
          <w:lang w:val="sr-Latn-RS"/>
        </w:rPr>
        <w:t>andomizovano kontrolisano istraživanje</w:t>
      </w:r>
    </w:p>
    <w:p w14:paraId="3D57C238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razvojna disharmonija</w:t>
      </w:r>
    </w:p>
    <w:p w14:paraId="6AC2A453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razvojna dispraksija</w:t>
      </w:r>
    </w:p>
    <w:p w14:paraId="4826F704" w14:textId="12DEAF49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(razvojna) disfazija/specifični jezički poremećaj</w:t>
      </w:r>
    </w:p>
    <w:p w14:paraId="19DF3FC1" w14:textId="03F733B4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(razvojna) disleksija</w:t>
      </w:r>
    </w:p>
    <w:p w14:paraId="249D86C9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razvojni hiperkinetski sindrom</w:t>
      </w:r>
    </w:p>
    <w:p w14:paraId="4A48A549" w14:textId="1AAD49B9" w:rsidR="00C63B7D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</w:t>
      </w:r>
      <w:r w:rsidR="00C63B7D">
        <w:rPr>
          <w:lang w:val="sr-Latn-RS"/>
        </w:rPr>
        <w:t>eedukacija psihomotorike</w:t>
      </w:r>
    </w:p>
    <w:p w14:paraId="1E05C9A4" w14:textId="7C3D22DD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</w:t>
      </w:r>
      <w:r w:rsidR="00C63B7D" w:rsidRPr="00BB53AC">
        <w:rPr>
          <w:lang w:val="sr-Latn-RS"/>
        </w:rPr>
        <w:t>ezilijentnost</w:t>
      </w:r>
    </w:p>
    <w:p w14:paraId="5F15618F" w14:textId="7205FDAF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</w:t>
      </w:r>
      <w:r w:rsidR="00C63B7D" w:rsidRPr="00BB53AC">
        <w:rPr>
          <w:lang w:val="sr-Latn-RS"/>
        </w:rPr>
        <w:t>elektivističke koncepcije cerebralnog sazrevanja</w:t>
      </w:r>
    </w:p>
    <w:p w14:paraId="524C81A4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selektivna privrženost</w:t>
      </w:r>
    </w:p>
    <w:p w14:paraId="5F1A9211" w14:textId="1F2DDA52" w:rsidR="00C63B7D" w:rsidRPr="00BB53AC" w:rsidRDefault="005E79BF" w:rsidP="00BB53A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lastRenderedPageBreak/>
        <w:t>s</w:t>
      </w:r>
      <w:r w:rsidR="00C63B7D" w:rsidRPr="00BB53AC">
        <w:rPr>
          <w:lang w:val="sr-Latn-RS"/>
        </w:rPr>
        <w:t>inaptičko orezivanje/potkresivanje</w:t>
      </w:r>
    </w:p>
    <w:p w14:paraId="7216A81D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sindrom neverbalnih smetnji učenja</w:t>
      </w:r>
    </w:p>
    <w:p w14:paraId="24BA997D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smetnje učenja/specifični poremećaji učenja</w:t>
      </w:r>
    </w:p>
    <w:p w14:paraId="259F0935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stečeni vs. razvojni neurokognitivni poremećaji</w:t>
      </w:r>
    </w:p>
    <w:p w14:paraId="613103F4" w14:textId="3D03AFA0" w:rsidR="00C63B7D" w:rsidRDefault="005E79BF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rFonts w:cstheme="minorHAnsi"/>
          <w:lang w:val="sr-Latn-RS"/>
        </w:rPr>
        <w:t>′</w:t>
      </w:r>
      <w:r w:rsidR="00C63B7D">
        <w:rPr>
          <w:lang w:val="sr-Latn-RS"/>
        </w:rPr>
        <w:t>uspavana</w:t>
      </w:r>
      <w:r>
        <w:rPr>
          <w:rFonts w:cstheme="minorHAnsi"/>
          <w:lang w:val="sr-Latn-RS"/>
        </w:rPr>
        <w:t>′</w:t>
      </w:r>
      <w:r w:rsidR="00C63B7D">
        <w:rPr>
          <w:lang w:val="sr-Latn-RS"/>
        </w:rPr>
        <w:t xml:space="preserve"> posledica povrede (sleeper effect)</w:t>
      </w:r>
    </w:p>
    <w:p w14:paraId="0F94E56F" w14:textId="77777777" w:rsidR="00C63B7D" w:rsidRDefault="00C63B7D" w:rsidP="00825D7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zajednička pažnja</w:t>
      </w:r>
    </w:p>
    <w:p w14:paraId="3AFD616F" w14:textId="77777777" w:rsidR="00175FD7" w:rsidRPr="00175FD7" w:rsidRDefault="00175FD7">
      <w:pPr>
        <w:rPr>
          <w:lang w:val="sr-Latn-RS"/>
        </w:rPr>
      </w:pPr>
    </w:p>
    <w:sectPr w:rsidR="00175FD7" w:rsidRPr="00175F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E2339"/>
    <w:multiLevelType w:val="hybridMultilevel"/>
    <w:tmpl w:val="DAD47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829E4"/>
    <w:multiLevelType w:val="hybridMultilevel"/>
    <w:tmpl w:val="77A6A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D7"/>
    <w:rsid w:val="00122ABE"/>
    <w:rsid w:val="00175FD7"/>
    <w:rsid w:val="00263332"/>
    <w:rsid w:val="005E2A79"/>
    <w:rsid w:val="005E79BF"/>
    <w:rsid w:val="006E5AB2"/>
    <w:rsid w:val="00825D74"/>
    <w:rsid w:val="009B7785"/>
    <w:rsid w:val="00A53DB6"/>
    <w:rsid w:val="00BB53AC"/>
    <w:rsid w:val="00C6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C8193"/>
  <w15:chartTrackingRefBased/>
  <w15:docId w15:val="{526BB135-2C49-4F91-844B-0FF031DC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</dc:creator>
  <cp:keywords/>
  <dc:description/>
  <cp:lastModifiedBy>Nadežda Krstić</cp:lastModifiedBy>
  <cp:revision>2</cp:revision>
  <dcterms:created xsi:type="dcterms:W3CDTF">2025-07-17T09:18:00Z</dcterms:created>
  <dcterms:modified xsi:type="dcterms:W3CDTF">2025-07-17T09:18:00Z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b2fd7d02-8dfc-43f6-b195-d92be921ed7d</vt:lpwstr>
  </property>
</Properties>
</file>